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CC7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Федеральный закон от 28 декабря </w:t>
      </w:r>
      <w:smartTag w:uri="urn:schemas-microsoft-com:office:smarttags" w:element="metricconverter">
        <w:smartTagPr>
          <w:attr w:name="ProductID" w:val="2013 г"/>
        </w:smartTagPr>
        <w:r w:rsidRPr="00CC7BD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2013 г</w:t>
        </w:r>
      </w:smartTag>
      <w:r w:rsidRPr="00CC7BD8">
        <w:rPr>
          <w:rFonts w:ascii="Times New Roman" w:eastAsia="Times New Roman" w:hAnsi="Times New Roman" w:cs="Times New Roman"/>
          <w:sz w:val="20"/>
          <w:szCs w:val="20"/>
          <w:lang w:eastAsia="ru-RU"/>
        </w:rPr>
        <w:t>. № 412-ФЗ «Об аккредитации в национальной системе аккредитации»</w:t>
      </w: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FE3883" w:rsidRPr="00CC7BD8" w:rsidRDefault="00FE3883" w:rsidP="00FE3883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Решение Комиссии Таможенного союза от 15.07.2011 № 711 «О едином знаке обращения продукции на рынке государств – членов Таможенного союза»</w:t>
      </w:r>
      <w:r w:rsidRPr="00CC7BD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FE3883" w:rsidRPr="00FE3883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CC7BD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ГОСТ </w:t>
      </w:r>
      <w:r w:rsidRPr="00FE388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Р </w:t>
      </w:r>
      <w:r w:rsidRPr="00FE3883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ИСО/МЭК 17030-2007 «Общие требования к знакам соответствия при оценке, проводимой третьей стороной»;</w:t>
      </w:r>
    </w:p>
    <w:p w:rsidR="00FE3883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FE3883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Правила функционирования системы добровольной сертификации в области физической культуры и спорта «</w:t>
      </w:r>
      <w:proofErr w:type="spellStart"/>
      <w:r w:rsidRPr="00FE3883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СпортРегистр</w:t>
      </w:r>
      <w:proofErr w:type="spellEnd"/>
      <w:r w:rsidRPr="00FE3883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» (СДС «</w:t>
      </w:r>
      <w:proofErr w:type="spellStart"/>
      <w:r w:rsidRPr="00FE3883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СпортРегистр</w:t>
      </w:r>
      <w:proofErr w:type="spellEnd"/>
      <w:r w:rsidRPr="00FE3883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»);</w:t>
      </w: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 xml:space="preserve"> </w:t>
      </w:r>
    </w:p>
    <w:p w:rsidR="004256D0" w:rsidRPr="00CC7BD8" w:rsidRDefault="004256D0" w:rsidP="004256D0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bookmarkStart w:id="0" w:name="_GoBack"/>
      <w:bookmarkEnd w:id="0"/>
      <w:r w:rsidRPr="004256D0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-Решение Совета ЕЭК от 18.04.2018 N 44 «О типовых схемах оценки соответствия»;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ГОСТ Р 53603-2020 «Схемы сертификации продукции в Российской Федерации»;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ГОСТ Р 54293-2020 «Анализ состояния производства при подтверждении соответствия»;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FE3883" w:rsidRPr="00CC7BD8" w:rsidRDefault="00FE3883" w:rsidP="00FE388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ГОСТ Р 58973-2020 «Оценка соответствия. Правила к оформлению протоколов испытаний»;</w:t>
      </w:r>
    </w:p>
    <w:p w:rsidR="00FE3883" w:rsidRPr="00FE3883" w:rsidRDefault="00FE3883" w:rsidP="00FE3883">
      <w:pPr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</w:pPr>
      <w:r w:rsidRPr="00FE3883">
        <w:rPr>
          <w:rFonts w:ascii="Times New Roman" w:eastAsia="Times New Roman" w:hAnsi="Times New Roman" w:cs="Times New Roman"/>
          <w:spacing w:val="-1"/>
          <w:sz w:val="20"/>
          <w:szCs w:val="24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FE3883" w:rsidRPr="00FE3883" w:rsidRDefault="00FE3883" w:rsidP="00FE388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FE3883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FE3883" w:rsidRPr="00FE3883" w:rsidRDefault="00FE3883" w:rsidP="00FE388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FE3883">
        <w:rPr>
          <w:szCs w:val="22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FE3883" w:rsidRPr="00FE3883" w:rsidRDefault="00FE3883" w:rsidP="00FE388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FE3883">
        <w:rPr>
          <w:szCs w:val="22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FE3883" w:rsidRPr="009234B0" w:rsidRDefault="00FE3883" w:rsidP="00FE388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FE3883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FE3883" w:rsidRDefault="00FE3883" w:rsidP="00FE3883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</w:t>
      </w:r>
      <w:r w:rsidRPr="00CC7BD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lastRenderedPageBreak/>
        <w:t>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FE3883" w:rsidRPr="00CC7BD8" w:rsidRDefault="00FE3883" w:rsidP="00FE3883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9234B0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иные документы в области подтверждения соответствия продукции.</w:t>
      </w:r>
    </w:p>
    <w:p w:rsidR="008A1252" w:rsidRDefault="008A1252"/>
    <w:sectPr w:rsidR="008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07"/>
    <w:rsid w:val="004256D0"/>
    <w:rsid w:val="00706207"/>
    <w:rsid w:val="008A1252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C9E51-B48E-452E-8BBD-1950FC86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E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Наумова (Кузнецова) Анастасия Владимировна</cp:lastModifiedBy>
  <cp:revision>3</cp:revision>
  <dcterms:created xsi:type="dcterms:W3CDTF">2025-11-05T12:34:00Z</dcterms:created>
  <dcterms:modified xsi:type="dcterms:W3CDTF">2025-12-11T08:26:00Z</dcterms:modified>
</cp:coreProperties>
</file>